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4F9C4E77" w:rsidR="00B1657B" w:rsidRPr="00B252BE" w:rsidRDefault="00CB00AA" w:rsidP="00DD4508">
      <w:pPr>
        <w:jc w:val="both"/>
        <w:rPr>
          <w:b/>
        </w:rPr>
      </w:pPr>
      <w:r>
        <w:rPr>
          <w:b/>
        </w:rPr>
        <w:t xml:space="preserve">EMBARGOED: 0001 </w:t>
      </w:r>
      <w:proofErr w:type="gramStart"/>
      <w:r>
        <w:rPr>
          <w:b/>
        </w:rPr>
        <w:t>on</w:t>
      </w:r>
      <w:r w:rsidR="00972F27">
        <w:rPr>
          <w:b/>
        </w:rPr>
        <w:t xml:space="preserve"> </w:t>
      </w:r>
      <w:r w:rsidR="0059773F">
        <w:rPr>
          <w:b/>
        </w:rPr>
        <w:t xml:space="preserve"> </w:t>
      </w:r>
      <w:r w:rsidR="00584D55">
        <w:rPr>
          <w:b/>
        </w:rPr>
        <w:t>2</w:t>
      </w:r>
      <w:r>
        <w:rPr>
          <w:b/>
        </w:rPr>
        <w:t>0</w:t>
      </w:r>
      <w:r w:rsidRPr="00CB00AA">
        <w:rPr>
          <w:b/>
          <w:vertAlign w:val="superscript"/>
        </w:rPr>
        <w:t>th</w:t>
      </w:r>
      <w:proofErr w:type="gramEnd"/>
      <w:r w:rsidR="00584D55">
        <w:rPr>
          <w:b/>
        </w:rPr>
        <w:t xml:space="preserve"> </w:t>
      </w:r>
      <w:r w:rsidR="0059773F">
        <w:rPr>
          <w:b/>
        </w:rPr>
        <w:t>May.</w:t>
      </w:r>
      <w:r w:rsidR="00972F27">
        <w:rPr>
          <w:b/>
        </w:rPr>
        <w:t xml:space="preserve"> 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3FD17AB" w14:textId="77777777" w:rsidR="00CF014F" w:rsidRDefault="00CF014F" w:rsidP="008B5798">
      <w:pPr>
        <w:rPr>
          <w:bCs/>
        </w:rPr>
      </w:pPr>
    </w:p>
    <w:p w14:paraId="5BFA6FA0" w14:textId="77777777" w:rsidR="003B3299" w:rsidRDefault="003B3299" w:rsidP="008B5798">
      <w:pPr>
        <w:rPr>
          <w:bCs/>
        </w:rPr>
      </w:pPr>
    </w:p>
    <w:p w14:paraId="31993FFE" w14:textId="37968591" w:rsidR="003B3299" w:rsidRPr="003B3299" w:rsidRDefault="003B3299" w:rsidP="003B3299">
      <w:pPr>
        <w:jc w:val="center"/>
        <w:rPr>
          <w:b/>
          <w:bCs/>
        </w:rPr>
      </w:pPr>
      <w:r w:rsidRPr="003B3299">
        <w:rPr>
          <w:b/>
          <w:bCs/>
        </w:rPr>
        <w:t>SINGLE-</w:t>
      </w:r>
      <w:proofErr w:type="gramStart"/>
      <w:r w:rsidRPr="003B3299">
        <w:rPr>
          <w:b/>
          <w:bCs/>
        </w:rPr>
        <w:t xml:space="preserve">PREFERENCE </w:t>
      </w:r>
      <w:r w:rsidR="00584D55">
        <w:rPr>
          <w:b/>
          <w:bCs/>
        </w:rPr>
        <w:t xml:space="preserve"> </w:t>
      </w:r>
      <w:r w:rsidRPr="003B3299">
        <w:rPr>
          <w:b/>
          <w:bCs/>
        </w:rPr>
        <w:t>VOTING</w:t>
      </w:r>
      <w:proofErr w:type="gramEnd"/>
      <w:r w:rsidRPr="003B3299">
        <w:rPr>
          <w:b/>
          <w:bCs/>
        </w:rPr>
        <w:t xml:space="preserve"> </w:t>
      </w:r>
      <w:r w:rsidR="00584D55">
        <w:rPr>
          <w:b/>
          <w:bCs/>
        </w:rPr>
        <w:t xml:space="preserve"> </w:t>
      </w:r>
      <w:r w:rsidRPr="003B3299">
        <w:rPr>
          <w:b/>
          <w:bCs/>
        </w:rPr>
        <w:t xml:space="preserve">PROCEDURES </w:t>
      </w:r>
      <w:r w:rsidR="00584D55">
        <w:rPr>
          <w:b/>
          <w:bCs/>
        </w:rPr>
        <w:t xml:space="preserve"> </w:t>
      </w:r>
      <w:r w:rsidRPr="003B3299">
        <w:rPr>
          <w:b/>
          <w:bCs/>
        </w:rPr>
        <w:t xml:space="preserve">FAVOUR </w:t>
      </w:r>
      <w:r w:rsidR="00584D55">
        <w:rPr>
          <w:b/>
          <w:bCs/>
        </w:rPr>
        <w:t xml:space="preserve"> </w:t>
      </w:r>
      <w:r w:rsidRPr="003B3299">
        <w:rPr>
          <w:b/>
          <w:bCs/>
        </w:rPr>
        <w:t>THE</w:t>
      </w:r>
      <w:r w:rsidR="00584D55">
        <w:rPr>
          <w:b/>
          <w:bCs/>
        </w:rPr>
        <w:t xml:space="preserve"> </w:t>
      </w:r>
      <w:r w:rsidRPr="003B3299">
        <w:rPr>
          <w:b/>
          <w:bCs/>
        </w:rPr>
        <w:t xml:space="preserve"> EXTREMISTS</w:t>
      </w:r>
    </w:p>
    <w:p w14:paraId="5F38B835" w14:textId="77777777" w:rsidR="003B3299" w:rsidRDefault="003B3299" w:rsidP="008B5798">
      <w:pPr>
        <w:rPr>
          <w:bCs/>
        </w:rPr>
      </w:pPr>
    </w:p>
    <w:p w14:paraId="026655CC" w14:textId="77777777" w:rsidR="003B3299" w:rsidRDefault="003B3299" w:rsidP="008B5798">
      <w:pPr>
        <w:rPr>
          <w:bCs/>
        </w:rPr>
      </w:pPr>
    </w:p>
    <w:p w14:paraId="158A5DBF" w14:textId="77777777" w:rsidR="008358E5" w:rsidRPr="008358E5" w:rsidRDefault="008358E5" w:rsidP="008B5798">
      <w:pPr>
        <w:rPr>
          <w:b/>
          <w:lang w:val="en-US"/>
        </w:rPr>
      </w:pPr>
      <w:r w:rsidRPr="008358E5">
        <w:rPr>
          <w:b/>
          <w:lang w:val="en-US"/>
        </w:rPr>
        <w:t xml:space="preserve">ELECTIONS  </w:t>
      </w:r>
    </w:p>
    <w:p w14:paraId="357D388E" w14:textId="77777777" w:rsidR="008358E5" w:rsidRPr="000B777C" w:rsidRDefault="008358E5" w:rsidP="008358E5">
      <w:pPr>
        <w:rPr>
          <w:sz w:val="12"/>
          <w:szCs w:val="12"/>
          <w:lang w:val="en-US"/>
        </w:rPr>
      </w:pPr>
    </w:p>
    <w:p w14:paraId="690FB67F" w14:textId="7C38277D" w:rsidR="003B3299" w:rsidRDefault="003B3299" w:rsidP="001364C1">
      <w:pPr>
        <w:ind w:firstLine="720"/>
        <w:rPr>
          <w:lang w:val="en-US"/>
        </w:rPr>
      </w:pPr>
      <w:r>
        <w:rPr>
          <w:lang w:val="en-US"/>
        </w:rPr>
        <w:t xml:space="preserve">The Euro elections are likely to see increased support for </w:t>
      </w:r>
      <w:r w:rsidR="00584D55">
        <w:rPr>
          <w:lang w:val="en-US"/>
        </w:rPr>
        <w:t>parties</w:t>
      </w:r>
      <w:r>
        <w:rPr>
          <w:lang w:val="en-US"/>
        </w:rPr>
        <w:t xml:space="preserve"> of the </w:t>
      </w:r>
      <w:r w:rsidR="00584D55">
        <w:rPr>
          <w:lang w:val="en-US"/>
        </w:rPr>
        <w:t xml:space="preserve">far </w:t>
      </w:r>
      <w:r w:rsidR="00CB00AA">
        <w:rPr>
          <w:lang w:val="en-US"/>
        </w:rPr>
        <w:t xml:space="preserve">right… </w:t>
      </w:r>
      <w:r>
        <w:rPr>
          <w:lang w:val="en-US"/>
        </w:rPr>
        <w:t xml:space="preserve">partly </w:t>
      </w:r>
      <w:r w:rsidR="00CB00AA">
        <w:rPr>
          <w:lang w:val="en-US"/>
        </w:rPr>
        <w:t xml:space="preserve">because of </w:t>
      </w:r>
      <w:r w:rsidR="008358E5">
        <w:rPr>
          <w:lang w:val="en-US"/>
        </w:rPr>
        <w:t>the simplistic electoral system</w:t>
      </w:r>
      <w:r w:rsidR="00F536DA">
        <w:rPr>
          <w:lang w:val="en-US"/>
        </w:rPr>
        <w:t>.  I</w:t>
      </w:r>
      <w:r>
        <w:rPr>
          <w:lang w:val="en-US"/>
        </w:rPr>
        <w:t xml:space="preserve">n </w:t>
      </w:r>
      <w:r w:rsidR="00D15A08">
        <w:rPr>
          <w:lang w:val="en-US"/>
        </w:rPr>
        <w:t>Britain</w:t>
      </w:r>
      <w:r>
        <w:rPr>
          <w:lang w:val="en-US"/>
        </w:rPr>
        <w:t xml:space="preserve"> (</w:t>
      </w:r>
      <w:r w:rsidR="00F536DA">
        <w:rPr>
          <w:lang w:val="en-US"/>
        </w:rPr>
        <w:t>though</w:t>
      </w:r>
      <w:r w:rsidR="00D15A08">
        <w:rPr>
          <w:lang w:val="en-US"/>
        </w:rPr>
        <w:t xml:space="preserve"> not in NI), </w:t>
      </w:r>
      <w:r w:rsidR="00066729">
        <w:rPr>
          <w:lang w:val="en-US"/>
        </w:rPr>
        <w:t xml:space="preserve">closed </w:t>
      </w:r>
      <w:r w:rsidR="00D15A08">
        <w:rPr>
          <w:lang w:val="en-US"/>
        </w:rPr>
        <w:t>PR-list</w:t>
      </w:r>
      <w:r w:rsidR="00066729">
        <w:rPr>
          <w:lang w:val="en-US"/>
        </w:rPr>
        <w:t xml:space="preserve"> </w:t>
      </w:r>
      <w:r>
        <w:rPr>
          <w:lang w:val="en-US"/>
        </w:rPr>
        <w:t xml:space="preserve">allows the voter </w:t>
      </w:r>
      <w:r w:rsidR="00D15A08">
        <w:rPr>
          <w:lang w:val="en-US"/>
        </w:rPr>
        <w:t xml:space="preserve">to cast </w:t>
      </w:r>
      <w:r>
        <w:rPr>
          <w:lang w:val="en-US"/>
        </w:rPr>
        <w:t>one pref</w:t>
      </w:r>
      <w:r w:rsidR="00D15A08">
        <w:rPr>
          <w:lang w:val="en-US"/>
        </w:rPr>
        <w:t>erence for one party only.  I</w:t>
      </w:r>
      <w:r>
        <w:rPr>
          <w:lang w:val="en-US"/>
        </w:rPr>
        <w:t xml:space="preserve">t is </w:t>
      </w:r>
      <w:r w:rsidR="00F536DA">
        <w:rPr>
          <w:lang w:val="en-US"/>
        </w:rPr>
        <w:t xml:space="preserve">simplistic, </w:t>
      </w:r>
      <w:r>
        <w:rPr>
          <w:lang w:val="en-US"/>
        </w:rPr>
        <w:t>Orwellian</w:t>
      </w:r>
      <w:r w:rsidR="00F536DA">
        <w:rPr>
          <w:lang w:val="en-US"/>
        </w:rPr>
        <w:t xml:space="preserve"> even</w:t>
      </w:r>
      <w:r>
        <w:rPr>
          <w:lang w:val="en-US"/>
        </w:rPr>
        <w:t xml:space="preserve"> –</w:t>
      </w:r>
      <w:r w:rsidR="00D15A08">
        <w:rPr>
          <w:lang w:val="en-US"/>
        </w:rPr>
        <w:t xml:space="preserve"> ‘</w:t>
      </w:r>
      <w:r w:rsidR="000F7EF4">
        <w:rPr>
          <w:lang w:val="en-US"/>
        </w:rPr>
        <w:t>this’ good, ‘that/those’ bad – and</w:t>
      </w:r>
      <w:r w:rsidR="001364C1">
        <w:rPr>
          <w:lang w:val="en-US"/>
        </w:rPr>
        <w:t xml:space="preserve"> inaccurate… (</w:t>
      </w:r>
      <w:proofErr w:type="gramStart"/>
      <w:r w:rsidR="001364C1">
        <w:rPr>
          <w:lang w:val="en-US"/>
        </w:rPr>
        <w:t>while</w:t>
      </w:r>
      <w:proofErr w:type="gramEnd"/>
      <w:r w:rsidR="00584D55">
        <w:rPr>
          <w:lang w:val="en-US"/>
        </w:rPr>
        <w:t xml:space="preserve"> FPTP</w:t>
      </w:r>
      <w:r w:rsidR="001364C1">
        <w:rPr>
          <w:lang w:val="en-US"/>
        </w:rPr>
        <w:t xml:space="preserve"> is even worse).</w:t>
      </w:r>
    </w:p>
    <w:p w14:paraId="080CB47E" w14:textId="77777777" w:rsidR="003B3299" w:rsidRPr="000B777C" w:rsidRDefault="003B3299" w:rsidP="008B5798">
      <w:pPr>
        <w:rPr>
          <w:sz w:val="12"/>
          <w:szCs w:val="12"/>
          <w:lang w:val="en-US"/>
        </w:rPr>
      </w:pPr>
    </w:p>
    <w:p w14:paraId="231AEE7A" w14:textId="6512C189" w:rsidR="003B3299" w:rsidRDefault="00D15A08" w:rsidP="008B5798">
      <w:pPr>
        <w:rPr>
          <w:lang w:val="en-US"/>
        </w:rPr>
      </w:pPr>
      <w:r>
        <w:rPr>
          <w:lang w:val="en-US"/>
        </w:rPr>
        <w:t>NI’s</w:t>
      </w:r>
      <w:r w:rsidR="003B3299">
        <w:rPr>
          <w:lang w:val="en-US"/>
        </w:rPr>
        <w:t xml:space="preserve"> preference voting</w:t>
      </w:r>
      <w:r>
        <w:rPr>
          <w:lang w:val="en-US"/>
        </w:rPr>
        <w:t>, PR-STV,</w:t>
      </w:r>
      <w:r w:rsidR="003B3299">
        <w:rPr>
          <w:lang w:val="en-US"/>
        </w:rPr>
        <w:t xml:space="preserve"> allows voter</w:t>
      </w:r>
      <w:r w:rsidR="00CB00AA">
        <w:rPr>
          <w:lang w:val="en-US"/>
        </w:rPr>
        <w:t>s</w:t>
      </w:r>
      <w:r w:rsidR="003B3299">
        <w:rPr>
          <w:lang w:val="en-US"/>
        </w:rPr>
        <w:t xml:space="preserve"> to e</w:t>
      </w:r>
      <w:r w:rsidR="00CB00AA">
        <w:rPr>
          <w:lang w:val="en-US"/>
        </w:rPr>
        <w:t xml:space="preserve">xpress </w:t>
      </w:r>
      <w:r w:rsidR="00F536DA">
        <w:rPr>
          <w:lang w:val="en-US"/>
        </w:rPr>
        <w:t>more accurate opinion</w:t>
      </w:r>
      <w:r w:rsidR="00CB00AA">
        <w:rPr>
          <w:lang w:val="en-US"/>
        </w:rPr>
        <w:t>s</w:t>
      </w:r>
      <w:r w:rsidR="00F536DA">
        <w:rPr>
          <w:lang w:val="en-US"/>
        </w:rPr>
        <w:t xml:space="preserve">.  </w:t>
      </w:r>
      <w:r w:rsidR="003B3299">
        <w:rPr>
          <w:lang w:val="en-US"/>
        </w:rPr>
        <w:t xml:space="preserve">And </w:t>
      </w:r>
      <w:r>
        <w:rPr>
          <w:lang w:val="en-US"/>
        </w:rPr>
        <w:t xml:space="preserve">most </w:t>
      </w:r>
      <w:r w:rsidR="003B3299">
        <w:rPr>
          <w:lang w:val="en-US"/>
        </w:rPr>
        <w:t xml:space="preserve">NI elections </w:t>
      </w:r>
      <w:r w:rsidR="00584D55">
        <w:rPr>
          <w:lang w:val="en-US"/>
        </w:rPr>
        <w:t xml:space="preserve">do indeed </w:t>
      </w:r>
      <w:r w:rsidR="003B3299">
        <w:rPr>
          <w:lang w:val="en-US"/>
        </w:rPr>
        <w:t xml:space="preserve">reflect the nature of NI society – all except the </w:t>
      </w:r>
      <w:r>
        <w:rPr>
          <w:lang w:val="en-US"/>
        </w:rPr>
        <w:t xml:space="preserve">FPTP </w:t>
      </w:r>
      <w:r w:rsidR="003B3299">
        <w:rPr>
          <w:lang w:val="en-US"/>
        </w:rPr>
        <w:t>Westminster elections</w:t>
      </w:r>
      <w:r w:rsidR="00CB00AA">
        <w:rPr>
          <w:lang w:val="en-US"/>
        </w:rPr>
        <w:t>, which always produce</w:t>
      </w:r>
      <w:r>
        <w:rPr>
          <w:lang w:val="en-US"/>
        </w:rPr>
        <w:t xml:space="preserve"> </w:t>
      </w:r>
      <w:r w:rsidR="00E312B3">
        <w:rPr>
          <w:lang w:val="en-US"/>
        </w:rPr>
        <w:t>a hopelessly inaccurate outcome.</w:t>
      </w:r>
    </w:p>
    <w:p w14:paraId="5210FF8E" w14:textId="77777777" w:rsidR="00CB00AA" w:rsidRPr="00CB00AA" w:rsidRDefault="00CB00AA" w:rsidP="008B5798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04"/>
        <w:gridCol w:w="2522"/>
      </w:tblGrid>
      <w:tr w:rsidR="00CB00AA" w:rsidRPr="00CB00AA" w14:paraId="155EDAB9" w14:textId="77777777" w:rsidTr="00CB00AA">
        <w:tc>
          <w:tcPr>
            <w:tcW w:w="1526" w:type="dxa"/>
          </w:tcPr>
          <w:p w14:paraId="38C9F151" w14:textId="77777777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04" w:type="dxa"/>
          </w:tcPr>
          <w:p w14:paraId="363B8F70" w14:textId="408CDD28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 xml:space="preserve">% </w:t>
            </w:r>
            <w:proofErr w:type="gramStart"/>
            <w:r w:rsidRPr="00CB00AA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CB00AA">
              <w:rPr>
                <w:sz w:val="20"/>
                <w:szCs w:val="20"/>
                <w:lang w:val="en-US"/>
              </w:rPr>
              <w:t xml:space="preserve"> councilors, 2019</w:t>
            </w:r>
            <w:r>
              <w:rPr>
                <w:sz w:val="20"/>
                <w:szCs w:val="20"/>
                <w:lang w:val="en-US"/>
              </w:rPr>
              <w:t>, PR-STV</w:t>
            </w:r>
          </w:p>
        </w:tc>
        <w:tc>
          <w:tcPr>
            <w:tcW w:w="2522" w:type="dxa"/>
          </w:tcPr>
          <w:p w14:paraId="3D989615" w14:textId="770D2809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 xml:space="preserve">% </w:t>
            </w:r>
            <w:proofErr w:type="gramStart"/>
            <w:r w:rsidRPr="00CB00AA">
              <w:rPr>
                <w:sz w:val="20"/>
                <w:szCs w:val="20"/>
                <w:lang w:val="en-US"/>
              </w:rPr>
              <w:t>of</w:t>
            </w:r>
            <w:proofErr w:type="gramEnd"/>
            <w:r w:rsidRPr="00CB00AA">
              <w:rPr>
                <w:sz w:val="20"/>
                <w:szCs w:val="20"/>
                <w:lang w:val="en-US"/>
              </w:rPr>
              <w:t xml:space="preserve"> MPs, 2017</w:t>
            </w:r>
            <w:r>
              <w:rPr>
                <w:sz w:val="20"/>
                <w:szCs w:val="20"/>
                <w:lang w:val="en-US"/>
              </w:rPr>
              <w:t>, FPTP</w:t>
            </w:r>
          </w:p>
        </w:tc>
      </w:tr>
      <w:tr w:rsidR="00CB00AA" w:rsidRPr="00CB00AA" w14:paraId="09E6939F" w14:textId="77777777" w:rsidTr="00CB00AA">
        <w:tc>
          <w:tcPr>
            <w:tcW w:w="1526" w:type="dxa"/>
          </w:tcPr>
          <w:p w14:paraId="72F9ACEB" w14:textId="6EC2EBD0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DUP</w:t>
            </w:r>
          </w:p>
        </w:tc>
        <w:tc>
          <w:tcPr>
            <w:tcW w:w="2804" w:type="dxa"/>
          </w:tcPr>
          <w:p w14:paraId="6F6B98AC" w14:textId="3FFD290F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26</w:t>
            </w:r>
            <w:r w:rsidR="00223BE0">
              <w:rPr>
                <w:sz w:val="20"/>
                <w:szCs w:val="20"/>
                <w:lang w:val="en-US"/>
              </w:rPr>
              <w:t xml:space="preserve"> </w:t>
            </w:r>
            <w:r w:rsidRPr="00CB00A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522" w:type="dxa"/>
          </w:tcPr>
          <w:p w14:paraId="198F01B7" w14:textId="36F47839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56</w:t>
            </w:r>
            <w:r w:rsidR="00223BE0">
              <w:rPr>
                <w:sz w:val="20"/>
                <w:szCs w:val="20"/>
                <w:lang w:val="en-US"/>
              </w:rPr>
              <w:t xml:space="preserve"> </w:t>
            </w:r>
            <w:r w:rsidRPr="00CB00AA">
              <w:rPr>
                <w:sz w:val="20"/>
                <w:szCs w:val="20"/>
                <w:lang w:val="en-US"/>
              </w:rPr>
              <w:t>%</w:t>
            </w:r>
          </w:p>
        </w:tc>
      </w:tr>
      <w:tr w:rsidR="00CB00AA" w:rsidRPr="00CB00AA" w14:paraId="6B284163" w14:textId="77777777" w:rsidTr="00CB00AA">
        <w:tc>
          <w:tcPr>
            <w:tcW w:w="1526" w:type="dxa"/>
          </w:tcPr>
          <w:p w14:paraId="6DB9FC8C" w14:textId="719C1BA8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SF</w:t>
            </w:r>
          </w:p>
        </w:tc>
        <w:tc>
          <w:tcPr>
            <w:tcW w:w="2804" w:type="dxa"/>
          </w:tcPr>
          <w:p w14:paraId="131A7322" w14:textId="6E1CFBBD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23</w:t>
            </w:r>
            <w:r w:rsidR="00223BE0">
              <w:rPr>
                <w:sz w:val="20"/>
                <w:szCs w:val="20"/>
                <w:lang w:val="en-US"/>
              </w:rPr>
              <w:t xml:space="preserve"> </w:t>
            </w:r>
            <w:r w:rsidRPr="00CB00A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522" w:type="dxa"/>
          </w:tcPr>
          <w:p w14:paraId="2D067203" w14:textId="5BB4E817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39</w:t>
            </w:r>
            <w:r w:rsidR="00223BE0">
              <w:rPr>
                <w:sz w:val="20"/>
                <w:szCs w:val="20"/>
                <w:lang w:val="en-US"/>
              </w:rPr>
              <w:t xml:space="preserve"> </w:t>
            </w:r>
            <w:r w:rsidRPr="00CB00AA">
              <w:rPr>
                <w:sz w:val="20"/>
                <w:szCs w:val="20"/>
                <w:lang w:val="en-US"/>
              </w:rPr>
              <w:t>%</w:t>
            </w:r>
          </w:p>
        </w:tc>
      </w:tr>
      <w:tr w:rsidR="00CB00AA" w:rsidRPr="00CB00AA" w14:paraId="55945399" w14:textId="77777777" w:rsidTr="00CB00AA">
        <w:tc>
          <w:tcPr>
            <w:tcW w:w="1526" w:type="dxa"/>
          </w:tcPr>
          <w:p w14:paraId="026172DF" w14:textId="10B799FB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UUP</w:t>
            </w:r>
          </w:p>
        </w:tc>
        <w:tc>
          <w:tcPr>
            <w:tcW w:w="2804" w:type="dxa"/>
          </w:tcPr>
          <w:p w14:paraId="6F808AE2" w14:textId="68F272F3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16</w:t>
            </w:r>
            <w:r w:rsidR="00223BE0">
              <w:rPr>
                <w:sz w:val="20"/>
                <w:szCs w:val="20"/>
                <w:lang w:val="en-US"/>
              </w:rPr>
              <w:t xml:space="preserve"> </w:t>
            </w:r>
            <w:r w:rsidRPr="00CB00A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522" w:type="dxa"/>
          </w:tcPr>
          <w:p w14:paraId="1E35B90A" w14:textId="36AD2543" w:rsidR="00CB00AA" w:rsidRPr="00CB00AA" w:rsidRDefault="00223BE0" w:rsidP="00CB00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B00AA" w:rsidRPr="00CB00A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B00AA" w:rsidRPr="00CB00AA"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B00AA" w:rsidRPr="00CB00AA" w14:paraId="5F520F0B" w14:textId="77777777" w:rsidTr="00CB00AA">
        <w:tc>
          <w:tcPr>
            <w:tcW w:w="1526" w:type="dxa"/>
          </w:tcPr>
          <w:p w14:paraId="3657ECB3" w14:textId="2924BD29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SDLP</w:t>
            </w:r>
          </w:p>
        </w:tc>
        <w:tc>
          <w:tcPr>
            <w:tcW w:w="2804" w:type="dxa"/>
          </w:tcPr>
          <w:p w14:paraId="662059E1" w14:textId="3830C6B2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13</w:t>
            </w:r>
            <w:r w:rsidR="00223BE0">
              <w:rPr>
                <w:sz w:val="20"/>
                <w:szCs w:val="20"/>
                <w:lang w:val="en-US"/>
              </w:rPr>
              <w:t xml:space="preserve"> </w:t>
            </w:r>
            <w:r w:rsidRPr="00CB00A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522" w:type="dxa"/>
          </w:tcPr>
          <w:p w14:paraId="3ACCB415" w14:textId="32A34ECA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0</w:t>
            </w:r>
          </w:p>
        </w:tc>
      </w:tr>
      <w:tr w:rsidR="00CB00AA" w:rsidRPr="00CB00AA" w14:paraId="39BD06A8" w14:textId="77777777" w:rsidTr="00CB00AA">
        <w:tc>
          <w:tcPr>
            <w:tcW w:w="1526" w:type="dxa"/>
          </w:tcPr>
          <w:p w14:paraId="3532796A" w14:textId="5C1B4BC1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Alliance</w:t>
            </w:r>
          </w:p>
        </w:tc>
        <w:tc>
          <w:tcPr>
            <w:tcW w:w="2804" w:type="dxa"/>
          </w:tcPr>
          <w:p w14:paraId="6C68AEB9" w14:textId="42435C27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11</w:t>
            </w:r>
            <w:r w:rsidR="00223BE0">
              <w:rPr>
                <w:sz w:val="20"/>
                <w:szCs w:val="20"/>
                <w:lang w:val="en-US"/>
              </w:rPr>
              <w:t xml:space="preserve"> </w:t>
            </w:r>
            <w:r w:rsidRPr="00CB00A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522" w:type="dxa"/>
          </w:tcPr>
          <w:p w14:paraId="0703D989" w14:textId="1DDE02F9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0</w:t>
            </w:r>
          </w:p>
        </w:tc>
      </w:tr>
      <w:tr w:rsidR="00CB00AA" w:rsidRPr="00CB00AA" w14:paraId="1D1F7D6C" w14:textId="77777777" w:rsidTr="00CB00AA">
        <w:tc>
          <w:tcPr>
            <w:tcW w:w="1526" w:type="dxa"/>
          </w:tcPr>
          <w:p w14:paraId="142C3BE7" w14:textId="6924CB0B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GP</w:t>
            </w:r>
          </w:p>
        </w:tc>
        <w:tc>
          <w:tcPr>
            <w:tcW w:w="2804" w:type="dxa"/>
          </w:tcPr>
          <w:p w14:paraId="0002CF4F" w14:textId="390602FB" w:rsidR="00CB00AA" w:rsidRPr="00CB00AA" w:rsidRDefault="00223BE0" w:rsidP="00CB00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B00AA" w:rsidRPr="00CB00A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B00AA" w:rsidRPr="00CB00AA"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22" w:type="dxa"/>
          </w:tcPr>
          <w:p w14:paraId="06D7BAA2" w14:textId="0F161F9E" w:rsidR="00CB00AA" w:rsidRPr="00CB00AA" w:rsidRDefault="00CB00AA" w:rsidP="00CB00AA">
            <w:pPr>
              <w:jc w:val="center"/>
              <w:rPr>
                <w:sz w:val="20"/>
                <w:szCs w:val="20"/>
                <w:lang w:val="en-US"/>
              </w:rPr>
            </w:pPr>
            <w:r w:rsidRPr="00CB00AA"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7D040D7" w14:textId="77777777" w:rsidR="000B777C" w:rsidRPr="000B777C" w:rsidRDefault="000B777C" w:rsidP="000B777C">
      <w:pPr>
        <w:rPr>
          <w:sz w:val="12"/>
          <w:szCs w:val="12"/>
          <w:lang w:val="en-US"/>
        </w:rPr>
      </w:pPr>
    </w:p>
    <w:p w14:paraId="3F523A06" w14:textId="314C87C0" w:rsidR="00CB00AA" w:rsidRDefault="00F536DA" w:rsidP="008B5798">
      <w:pPr>
        <w:rPr>
          <w:lang w:val="en-US"/>
        </w:rPr>
      </w:pPr>
      <w:r>
        <w:rPr>
          <w:lang w:val="en-US"/>
        </w:rPr>
        <w:t>I</w:t>
      </w:r>
      <w:r w:rsidR="003B3299">
        <w:rPr>
          <w:lang w:val="en-US"/>
        </w:rPr>
        <w:t>n a</w:t>
      </w:r>
      <w:r w:rsidR="00D15A08">
        <w:rPr>
          <w:lang w:val="en-US"/>
        </w:rPr>
        <w:t>ny</w:t>
      </w:r>
      <w:r w:rsidR="003B3299">
        <w:rPr>
          <w:lang w:val="en-US"/>
        </w:rPr>
        <w:t xml:space="preserve"> single-preference voting procedure</w:t>
      </w:r>
      <w:r w:rsidR="00D15A08">
        <w:rPr>
          <w:lang w:val="en-US"/>
        </w:rPr>
        <w:t xml:space="preserve">, PR-list or FPTP, the vote of </w:t>
      </w:r>
      <w:r w:rsidR="00223BE0">
        <w:rPr>
          <w:lang w:val="en-US"/>
        </w:rPr>
        <w:t>every</w:t>
      </w:r>
      <w:r w:rsidR="00D15A08">
        <w:rPr>
          <w:lang w:val="en-US"/>
        </w:rPr>
        <w:t xml:space="preserve"> individual</w:t>
      </w:r>
      <w:r w:rsidR="003B3299">
        <w:rPr>
          <w:lang w:val="en-US"/>
        </w:rPr>
        <w:t xml:space="preserve"> is inaccurate; therefore the outcome overall will </w:t>
      </w:r>
      <w:r w:rsidR="00584D55">
        <w:rPr>
          <w:lang w:val="en-US"/>
        </w:rPr>
        <w:t xml:space="preserve">also </w:t>
      </w:r>
      <w:r w:rsidR="008358E5">
        <w:rPr>
          <w:lang w:val="en-US"/>
        </w:rPr>
        <w:t xml:space="preserve">be inaccurate, i.e., unfair.  </w:t>
      </w:r>
      <w:r w:rsidR="001364C1">
        <w:rPr>
          <w:lang w:val="en-US"/>
        </w:rPr>
        <w:t xml:space="preserve">And just as </w:t>
      </w:r>
      <w:r w:rsidR="00CB00AA">
        <w:rPr>
          <w:lang w:val="en-US"/>
        </w:rPr>
        <w:t>FPTP does not and cannot refl</w:t>
      </w:r>
      <w:r w:rsidR="001364C1">
        <w:rPr>
          <w:lang w:val="en-US"/>
        </w:rPr>
        <w:t>ect the diversity of NI society</w:t>
      </w:r>
      <w:r w:rsidR="00CB00AA">
        <w:rPr>
          <w:lang w:val="en-US"/>
        </w:rPr>
        <w:t xml:space="preserve">, </w:t>
      </w:r>
      <w:r w:rsidR="001364C1">
        <w:rPr>
          <w:lang w:val="en-US"/>
        </w:rPr>
        <w:t xml:space="preserve">so too, </w:t>
      </w:r>
      <w:r w:rsidR="00CB00AA">
        <w:rPr>
          <w:lang w:val="en-US"/>
        </w:rPr>
        <w:t>PR-list will not give an accurate reflection of British society.  W</w:t>
      </w:r>
      <w:r w:rsidR="008358E5">
        <w:rPr>
          <w:lang w:val="en-US"/>
        </w:rPr>
        <w:t xml:space="preserve">hen the very survival of our species depends on </w:t>
      </w:r>
      <w:r w:rsidR="00E312B3">
        <w:rPr>
          <w:lang w:val="en-US"/>
        </w:rPr>
        <w:t xml:space="preserve">our elected representatives taking some </w:t>
      </w:r>
      <w:r w:rsidR="008358E5">
        <w:rPr>
          <w:lang w:val="en-US"/>
        </w:rPr>
        <w:t xml:space="preserve">really serious decisions, </w:t>
      </w:r>
      <w:r w:rsidR="001364C1">
        <w:rPr>
          <w:lang w:val="en-US"/>
        </w:rPr>
        <w:t>we must</w:t>
      </w:r>
      <w:r w:rsidR="008358E5">
        <w:rPr>
          <w:lang w:val="en-US"/>
        </w:rPr>
        <w:t xml:space="preserve"> have just </w:t>
      </w:r>
      <w:r w:rsidR="00E312B3">
        <w:rPr>
          <w:lang w:val="en-US"/>
        </w:rPr>
        <w:t>and accurate voting procedures.</w:t>
      </w:r>
      <w:r w:rsidR="00CB00AA">
        <w:rPr>
          <w:lang w:val="en-US"/>
        </w:rPr>
        <w:t xml:space="preserve">  </w:t>
      </w:r>
    </w:p>
    <w:p w14:paraId="493457A7" w14:textId="77777777" w:rsidR="00CB00AA" w:rsidRPr="000B777C" w:rsidRDefault="00CB00AA" w:rsidP="00CB00AA">
      <w:pPr>
        <w:rPr>
          <w:sz w:val="12"/>
          <w:szCs w:val="12"/>
          <w:lang w:val="en-US"/>
        </w:rPr>
      </w:pPr>
    </w:p>
    <w:p w14:paraId="2E95F5DE" w14:textId="023F15CF" w:rsidR="003B3299" w:rsidRPr="00CB00AA" w:rsidRDefault="00584D55" w:rsidP="008B5798">
      <w:pPr>
        <w:rPr>
          <w:lang w:val="en-US"/>
        </w:rPr>
      </w:pPr>
      <w:r>
        <w:rPr>
          <w:lang w:val="en-US"/>
        </w:rPr>
        <w:t>Y</w:t>
      </w:r>
      <w:r w:rsidR="003B3299">
        <w:rPr>
          <w:lang w:val="en-US"/>
        </w:rPr>
        <w:t xml:space="preserve">et again, the need for preferential voting, both in elections </w:t>
      </w:r>
      <w:r w:rsidR="003B3299" w:rsidRPr="00066729">
        <w:rPr>
          <w:b/>
          <w:i/>
          <w:u w:val="single"/>
          <w:lang w:val="en-US"/>
        </w:rPr>
        <w:t>and in decision-making</w:t>
      </w:r>
      <w:r w:rsidR="003B3299">
        <w:rPr>
          <w:lang w:val="en-US"/>
        </w:rPr>
        <w:t>, is self-evident.</w:t>
      </w:r>
    </w:p>
    <w:p w14:paraId="25B7A58F" w14:textId="77777777" w:rsidR="00D15A08" w:rsidRDefault="00D15A08" w:rsidP="008B5798">
      <w:pPr>
        <w:rPr>
          <w:lang w:val="en-US"/>
        </w:rPr>
      </w:pPr>
    </w:p>
    <w:p w14:paraId="11571FEA" w14:textId="77777777" w:rsidR="00D15A08" w:rsidRDefault="00D15A08" w:rsidP="008B5798">
      <w:pPr>
        <w:rPr>
          <w:lang w:val="en-US"/>
        </w:rPr>
      </w:pPr>
    </w:p>
    <w:p w14:paraId="0176B40B" w14:textId="77777777" w:rsidR="008358E5" w:rsidRPr="008358E5" w:rsidRDefault="008358E5" w:rsidP="008B5798">
      <w:pPr>
        <w:rPr>
          <w:b/>
          <w:lang w:val="en-US"/>
        </w:rPr>
      </w:pPr>
      <w:r w:rsidRPr="008358E5">
        <w:rPr>
          <w:b/>
          <w:lang w:val="en-US"/>
        </w:rPr>
        <w:t>DECISION-MAKING</w:t>
      </w:r>
    </w:p>
    <w:p w14:paraId="1FEF6E56" w14:textId="77777777" w:rsidR="008358E5" w:rsidRPr="000B777C" w:rsidRDefault="008358E5" w:rsidP="008358E5">
      <w:pPr>
        <w:rPr>
          <w:sz w:val="12"/>
          <w:szCs w:val="12"/>
          <w:lang w:val="en-US"/>
        </w:rPr>
      </w:pPr>
    </w:p>
    <w:p w14:paraId="45F144E7" w14:textId="78CEB6B5" w:rsidR="00584D55" w:rsidRDefault="000B777C" w:rsidP="00C23545">
      <w:pPr>
        <w:ind w:firstLine="720"/>
        <w:rPr>
          <w:lang w:val="en-US"/>
        </w:rPr>
      </w:pPr>
      <w:r>
        <w:rPr>
          <w:lang w:val="en-US"/>
        </w:rPr>
        <w:t xml:space="preserve">To identify the </w:t>
      </w:r>
      <w:r w:rsidRPr="000B777C">
        <w:rPr>
          <w:i/>
          <w:lang w:val="en-US"/>
        </w:rPr>
        <w:t>collective</w:t>
      </w:r>
      <w:r w:rsidR="008358E5">
        <w:rPr>
          <w:lang w:val="en-US"/>
        </w:rPr>
        <w:t xml:space="preserve"> will of parliament or of the electorate,</w:t>
      </w:r>
      <w:r>
        <w:rPr>
          <w:lang w:val="en-US"/>
        </w:rPr>
        <w:t xml:space="preserve"> we </w:t>
      </w:r>
      <w:r w:rsidR="008358E5">
        <w:rPr>
          <w:lang w:val="en-US"/>
        </w:rPr>
        <w:t>need</w:t>
      </w:r>
      <w:r>
        <w:rPr>
          <w:lang w:val="en-US"/>
        </w:rPr>
        <w:t xml:space="preserve"> </w:t>
      </w:r>
      <w:r w:rsidR="00584D55">
        <w:rPr>
          <w:lang w:val="en-US"/>
        </w:rPr>
        <w:t>the MP</w:t>
      </w:r>
      <w:r>
        <w:rPr>
          <w:lang w:val="en-US"/>
        </w:rPr>
        <w:t>s</w:t>
      </w:r>
      <w:r w:rsidR="00584D55">
        <w:rPr>
          <w:lang w:val="en-US"/>
        </w:rPr>
        <w:t>’</w:t>
      </w:r>
      <w:r>
        <w:rPr>
          <w:lang w:val="en-US"/>
        </w:rPr>
        <w:t xml:space="preserve"> or </w:t>
      </w:r>
      <w:r w:rsidR="00584D55">
        <w:rPr>
          <w:lang w:val="en-US"/>
        </w:rPr>
        <w:t>voter</w:t>
      </w:r>
      <w:r>
        <w:rPr>
          <w:lang w:val="en-US"/>
        </w:rPr>
        <w:t>s</w:t>
      </w:r>
      <w:r w:rsidR="00584D55">
        <w:rPr>
          <w:lang w:val="en-US"/>
        </w:rPr>
        <w:t>’</w:t>
      </w:r>
      <w:r>
        <w:rPr>
          <w:lang w:val="en-US"/>
        </w:rPr>
        <w:t xml:space="preserve"> </w:t>
      </w:r>
      <w:r w:rsidRPr="000B777C">
        <w:rPr>
          <w:i/>
          <w:lang w:val="en-US"/>
        </w:rPr>
        <w:t>individual</w:t>
      </w:r>
      <w:r>
        <w:rPr>
          <w:lang w:val="en-US"/>
        </w:rPr>
        <w:t xml:space="preserve"> </w:t>
      </w:r>
      <w:r w:rsidR="00DC0A66">
        <w:rPr>
          <w:lang w:val="en-US"/>
        </w:rPr>
        <w:t>opinion</w:t>
      </w:r>
      <w:r w:rsidR="00584D55">
        <w:rPr>
          <w:lang w:val="en-US"/>
        </w:rPr>
        <w:t>s</w:t>
      </w:r>
      <w:r w:rsidR="00DC0A66">
        <w:rPr>
          <w:lang w:val="en-US"/>
        </w:rPr>
        <w:t xml:space="preserve">.  </w:t>
      </w:r>
      <w:r w:rsidR="00C23545">
        <w:rPr>
          <w:lang w:val="en-US"/>
        </w:rPr>
        <w:t xml:space="preserve">By definition, therefore, </w:t>
      </w:r>
      <w:r w:rsidR="000F7EF4">
        <w:rPr>
          <w:lang w:val="en-US"/>
        </w:rPr>
        <w:t>not least because</w:t>
      </w:r>
      <w:r w:rsidR="001364C1">
        <w:rPr>
          <w:lang w:val="en-US"/>
        </w:rPr>
        <w:t xml:space="preserve"> some people </w:t>
      </w:r>
      <w:r w:rsidR="000F7EF4">
        <w:rPr>
          <w:lang w:val="en-US"/>
        </w:rPr>
        <w:t>may say</w:t>
      </w:r>
      <w:bookmarkStart w:id="0" w:name="_GoBack"/>
      <w:bookmarkEnd w:id="0"/>
      <w:r w:rsidR="001364C1">
        <w:rPr>
          <w:lang w:val="en-US"/>
        </w:rPr>
        <w:t xml:space="preserve"> not what they want but only what they </w:t>
      </w:r>
      <w:r w:rsidR="001364C1" w:rsidRPr="00DC0A66">
        <w:rPr>
          <w:i/>
          <w:lang w:val="en-US"/>
        </w:rPr>
        <w:t>don’t</w:t>
      </w:r>
      <w:r w:rsidR="001364C1">
        <w:rPr>
          <w:lang w:val="en-US"/>
        </w:rPr>
        <w:t xml:space="preserve"> want, </w:t>
      </w:r>
      <w:r w:rsidR="00C23545">
        <w:rPr>
          <w:lang w:val="en-US"/>
        </w:rPr>
        <w:t xml:space="preserve">an “Option X, ‘yes’ or ‘no’?” vote cannot identify </w:t>
      </w:r>
      <w:r w:rsidR="001364C1">
        <w:rPr>
          <w:lang w:val="en-US"/>
        </w:rPr>
        <w:t>a collective will.</w:t>
      </w:r>
      <w:r w:rsidR="00C23545">
        <w:rPr>
          <w:lang w:val="en-US"/>
        </w:rPr>
        <w:t xml:space="preserve">  So</w:t>
      </w:r>
      <w:r w:rsidR="00DC0A66">
        <w:rPr>
          <w:lang w:val="en-US"/>
        </w:rPr>
        <w:t xml:space="preserve">, </w:t>
      </w:r>
      <w:r w:rsidR="00223BE0">
        <w:rPr>
          <w:lang w:val="en-US"/>
        </w:rPr>
        <w:t>in a pluralist</w:t>
      </w:r>
      <w:r w:rsidR="001364C1">
        <w:rPr>
          <w:lang w:val="en-US"/>
        </w:rPr>
        <w:t xml:space="preserve"> democracy, everything should be</w:t>
      </w:r>
      <w:r w:rsidR="00584D55">
        <w:rPr>
          <w:lang w:val="en-US"/>
        </w:rPr>
        <w:t xml:space="preserve"> ‘on the table’, </w:t>
      </w:r>
      <w:r w:rsidR="00223BE0">
        <w:rPr>
          <w:lang w:val="en-US"/>
        </w:rPr>
        <w:t xml:space="preserve">and (a short list of) everything should also be on </w:t>
      </w:r>
      <w:r>
        <w:rPr>
          <w:lang w:val="en-US"/>
        </w:rPr>
        <w:t>the ballot</w:t>
      </w:r>
      <w:r w:rsidR="00223BE0">
        <w:rPr>
          <w:lang w:val="en-US"/>
        </w:rPr>
        <w:t>…</w:t>
      </w:r>
      <w:r w:rsidR="00584D55">
        <w:rPr>
          <w:lang w:val="en-US"/>
        </w:rPr>
        <w:t xml:space="preserve"> </w:t>
      </w:r>
      <w:r w:rsidR="00223BE0">
        <w:rPr>
          <w:lang w:val="en-US"/>
        </w:rPr>
        <w:t xml:space="preserve">just </w:t>
      </w:r>
      <w:r w:rsidR="00584D55">
        <w:rPr>
          <w:lang w:val="en-US"/>
        </w:rPr>
        <w:t xml:space="preserve">as it was </w:t>
      </w:r>
      <w:r>
        <w:rPr>
          <w:lang w:val="en-US"/>
        </w:rPr>
        <w:t xml:space="preserve">in New Zealand’s </w:t>
      </w:r>
      <w:r w:rsidR="00584D55">
        <w:rPr>
          <w:lang w:val="en-US"/>
        </w:rPr>
        <w:t xml:space="preserve">five-option </w:t>
      </w:r>
      <w:r>
        <w:rPr>
          <w:lang w:val="en-US"/>
        </w:rPr>
        <w:t xml:space="preserve">referendum of 1992.  </w:t>
      </w:r>
    </w:p>
    <w:p w14:paraId="2F74E939" w14:textId="77777777" w:rsidR="008358E5" w:rsidRPr="000B777C" w:rsidRDefault="008358E5" w:rsidP="008358E5">
      <w:pPr>
        <w:rPr>
          <w:sz w:val="12"/>
          <w:szCs w:val="12"/>
          <w:lang w:val="en-US"/>
        </w:rPr>
      </w:pPr>
    </w:p>
    <w:p w14:paraId="1AD919D4" w14:textId="38A8FFF9" w:rsidR="003B3299" w:rsidRDefault="00584D55" w:rsidP="008B5798">
      <w:pPr>
        <w:rPr>
          <w:lang w:val="en-US"/>
        </w:rPr>
      </w:pPr>
      <w:r>
        <w:rPr>
          <w:lang w:val="en-US"/>
        </w:rPr>
        <w:t xml:space="preserve">We would not want a North Korean type of election, “Candidate X, yes-or-no?”  Why, then, do we tolerate binary ballots in decision-making, </w:t>
      </w:r>
      <w:r w:rsidR="00E312B3">
        <w:rPr>
          <w:lang w:val="en-US"/>
        </w:rPr>
        <w:t xml:space="preserve">in parliament or referendum, </w:t>
      </w:r>
      <w:r>
        <w:rPr>
          <w:lang w:val="en-US"/>
        </w:rPr>
        <w:t>“Option X, yes-or-no?”</w:t>
      </w:r>
      <w:r w:rsidR="00223BE0">
        <w:rPr>
          <w:lang w:val="en-US"/>
        </w:rPr>
        <w:t xml:space="preserve">  </w:t>
      </w:r>
    </w:p>
    <w:p w14:paraId="6DC34DD6" w14:textId="77777777" w:rsidR="000F7EF4" w:rsidRDefault="000F7EF4" w:rsidP="008B5798">
      <w:pPr>
        <w:rPr>
          <w:lang w:val="en-US"/>
        </w:rPr>
      </w:pPr>
    </w:p>
    <w:p w14:paraId="15C09EE1" w14:textId="77777777" w:rsidR="003B3299" w:rsidRDefault="003B3299" w:rsidP="008B5798">
      <w:pPr>
        <w:rPr>
          <w:lang w:val="en-US"/>
        </w:rPr>
      </w:pPr>
    </w:p>
    <w:p w14:paraId="3E807D7F" w14:textId="77777777" w:rsidR="000F7EF4" w:rsidRDefault="000F7EF4" w:rsidP="008B5798">
      <w:pPr>
        <w:rPr>
          <w:lang w:val="en-US"/>
        </w:rPr>
      </w:pPr>
    </w:p>
    <w:p w14:paraId="199BCE72" w14:textId="77777777" w:rsidR="003B3299" w:rsidRDefault="003B3299" w:rsidP="008B5798">
      <w:pPr>
        <w:rPr>
          <w:lang w:val="en-US"/>
        </w:rPr>
      </w:pPr>
    </w:p>
    <w:p w14:paraId="064956A6" w14:textId="600550C5" w:rsidR="004F2400" w:rsidRPr="008B5798" w:rsidRDefault="00E65ED9" w:rsidP="008B5798">
      <w:pPr>
        <w:rPr>
          <w:b/>
        </w:rPr>
      </w:pPr>
      <w:r>
        <w:rPr>
          <w:lang w:val="en-US"/>
        </w:rPr>
        <w:t>Peter Emerson</w:t>
      </w:r>
      <w:r w:rsidR="00223BE0">
        <w:rPr>
          <w:lang w:val="en-US"/>
        </w:rPr>
        <w:t xml:space="preserve"> (Recently returned</w:t>
      </w:r>
      <w:r w:rsidR="000F7EF4">
        <w:rPr>
          <w:lang w:val="en-US"/>
        </w:rPr>
        <w:t>, overland,</w:t>
      </w:r>
      <w:r w:rsidR="00223BE0">
        <w:rPr>
          <w:lang w:val="en-US"/>
        </w:rPr>
        <w:t xml:space="preserve"> from North Korea.)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CB00AA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CB00AA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55CC58B3" w:rsidR="005F1DB0" w:rsidRPr="00DE1FCA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CF014F">
        <w:rPr>
          <w:lang w:val="en-US"/>
        </w:rPr>
        <w:t xml:space="preserve">   and   </w:t>
      </w:r>
      <w:r w:rsidR="00B1657B" w:rsidRPr="00B252BE">
        <w:rPr>
          <w:lang w:val="en-US"/>
        </w:rPr>
        <w:t>02890711795</w:t>
      </w:r>
    </w:p>
    <w:sectPr w:rsidR="005F1DB0" w:rsidRPr="00DE1FCA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4D69"/>
    <w:rsid w:val="000559F9"/>
    <w:rsid w:val="000568F7"/>
    <w:rsid w:val="00062D65"/>
    <w:rsid w:val="00066729"/>
    <w:rsid w:val="00081030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2E04"/>
    <w:rsid w:val="001E4414"/>
    <w:rsid w:val="001E5EBF"/>
    <w:rsid w:val="001F28CA"/>
    <w:rsid w:val="001F3EF2"/>
    <w:rsid w:val="001F773A"/>
    <w:rsid w:val="0020227A"/>
    <w:rsid w:val="002238D2"/>
    <w:rsid w:val="00223BE0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E0D90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6464"/>
    <w:rsid w:val="003E1E05"/>
    <w:rsid w:val="003E5E41"/>
    <w:rsid w:val="003F02F8"/>
    <w:rsid w:val="003F6A5A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1B5E"/>
    <w:rsid w:val="00496963"/>
    <w:rsid w:val="004A4001"/>
    <w:rsid w:val="004C011D"/>
    <w:rsid w:val="004C64AF"/>
    <w:rsid w:val="004E5E5D"/>
    <w:rsid w:val="004F2400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21787"/>
    <w:rsid w:val="006243B2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3FFC"/>
    <w:rsid w:val="006D05FA"/>
    <w:rsid w:val="006E19FE"/>
    <w:rsid w:val="006E3CF9"/>
    <w:rsid w:val="006E41A0"/>
    <w:rsid w:val="006E7AF9"/>
    <w:rsid w:val="006F2A76"/>
    <w:rsid w:val="006F6F15"/>
    <w:rsid w:val="0070599B"/>
    <w:rsid w:val="00710BDF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6B4E"/>
    <w:rsid w:val="00827908"/>
    <w:rsid w:val="008358E5"/>
    <w:rsid w:val="00844927"/>
    <w:rsid w:val="00862BC3"/>
    <w:rsid w:val="0086326D"/>
    <w:rsid w:val="00882809"/>
    <w:rsid w:val="008907DC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72F27"/>
    <w:rsid w:val="00981C12"/>
    <w:rsid w:val="009878B5"/>
    <w:rsid w:val="0099221E"/>
    <w:rsid w:val="009975A5"/>
    <w:rsid w:val="009C2BCC"/>
    <w:rsid w:val="009E17AF"/>
    <w:rsid w:val="009E5E2D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72E1"/>
    <w:rsid w:val="00AA13B4"/>
    <w:rsid w:val="00AA1D36"/>
    <w:rsid w:val="00AA53FE"/>
    <w:rsid w:val="00AB6F26"/>
    <w:rsid w:val="00AD0563"/>
    <w:rsid w:val="00AD2FDD"/>
    <w:rsid w:val="00AD4CAD"/>
    <w:rsid w:val="00AE1388"/>
    <w:rsid w:val="00B0015A"/>
    <w:rsid w:val="00B0470E"/>
    <w:rsid w:val="00B07BD5"/>
    <w:rsid w:val="00B14F09"/>
    <w:rsid w:val="00B1556F"/>
    <w:rsid w:val="00B1657B"/>
    <w:rsid w:val="00B252BE"/>
    <w:rsid w:val="00B303B3"/>
    <w:rsid w:val="00B34E2D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545"/>
    <w:rsid w:val="00C24D54"/>
    <w:rsid w:val="00C260DC"/>
    <w:rsid w:val="00C269C1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3F60"/>
    <w:rsid w:val="00E25D70"/>
    <w:rsid w:val="00E30880"/>
    <w:rsid w:val="00E312B3"/>
    <w:rsid w:val="00E31FA3"/>
    <w:rsid w:val="00E42F52"/>
    <w:rsid w:val="00E432BF"/>
    <w:rsid w:val="00E438A3"/>
    <w:rsid w:val="00E4678C"/>
    <w:rsid w:val="00E47AF2"/>
    <w:rsid w:val="00E5599D"/>
    <w:rsid w:val="00E60F64"/>
    <w:rsid w:val="00E65ED9"/>
    <w:rsid w:val="00E70DC6"/>
    <w:rsid w:val="00E75472"/>
    <w:rsid w:val="00E9108D"/>
    <w:rsid w:val="00E93CC6"/>
    <w:rsid w:val="00EB24C4"/>
    <w:rsid w:val="00EF2FBC"/>
    <w:rsid w:val="00EF6756"/>
    <w:rsid w:val="00F23564"/>
    <w:rsid w:val="00F27501"/>
    <w:rsid w:val="00F33761"/>
    <w:rsid w:val="00F46C5B"/>
    <w:rsid w:val="00F473FC"/>
    <w:rsid w:val="00F47A19"/>
    <w:rsid w:val="00F536DA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D7C40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12894-0790-854B-8206-CEC5B902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369</Words>
  <Characters>2109</Characters>
  <Application>Microsoft Macintosh Word</Application>
  <DocSecurity>0</DocSecurity>
  <Lines>17</Lines>
  <Paragraphs>4</Paragraphs>
  <ScaleCrop>false</ScaleCrop>
  <Company>The de Borda Institute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2019-05-16T09:27:00Z</dcterms:created>
  <dcterms:modified xsi:type="dcterms:W3CDTF">2019-05-19T09:14:00Z</dcterms:modified>
</cp:coreProperties>
</file>